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Jasionowskiej Pro Bogoryja w 2013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Jasionowskiej Pro Bogoryja w 2013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5B1121" w:rsidP="00CB1B7D">
      <w:pPr>
        <w:pStyle w:val="Tekstpodstawowy"/>
        <w:spacing w:before="60" w:after="60"/>
      </w:pPr>
      <w:r>
        <w:t>1. Prezes – Zbigniew Płoński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5B1121">
        <w:t>. Wiceprezes – Leszek Zawadzki</w:t>
      </w:r>
    </w:p>
    <w:p w:rsidR="00A40223" w:rsidRDefault="005B1121" w:rsidP="00CB1B7D">
      <w:pPr>
        <w:pStyle w:val="Tekstpodstawowy"/>
        <w:spacing w:before="60" w:after="60"/>
      </w:pPr>
      <w:r>
        <w:t>3. Wiceprezes – Krzysztof Bućko</w:t>
      </w:r>
    </w:p>
    <w:p w:rsidR="00A40223" w:rsidRDefault="005B1121" w:rsidP="00CB1B7D">
      <w:pPr>
        <w:pStyle w:val="Tekstpodstawowy"/>
        <w:spacing w:before="60" w:after="60"/>
      </w:pPr>
      <w:r>
        <w:t>4. Skarbnik – Przemysław Bieniasz</w:t>
      </w:r>
    </w:p>
    <w:p w:rsidR="00A40223" w:rsidRPr="008755E4" w:rsidRDefault="00A40223" w:rsidP="00CB1B7D">
      <w:pPr>
        <w:pStyle w:val="Tekstpodstawowy"/>
        <w:spacing w:before="60" w:after="60"/>
      </w:pPr>
      <w:r>
        <w:t>5.</w:t>
      </w:r>
      <w:r w:rsidR="005B1121">
        <w:t xml:space="preserve"> Sekretarz – Krzysztof Sosnowski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5B1121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2011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A40223" w:rsidRDefault="005B1121" w:rsidP="005B1121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Kontynuowano wypłacanie stypendiów naukowych za rok szkolny 2010/2011.</w:t>
      </w:r>
    </w:p>
    <w:p w:rsidR="0010579D" w:rsidRDefault="0010579D" w:rsidP="005B1121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W styczniu kontynuowaliśmy udział w projekcie organizowanym przez Polską Fundację Dzieci i Młodzieży - „Pracownia Świetlika” – otrzymana dotacja 5500zł. ( koordynator Teresa Buharewicz).</w:t>
      </w:r>
    </w:p>
    <w:p w:rsidR="00F1266B" w:rsidRDefault="0010579D" w:rsidP="005B1121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 xml:space="preserve">W partnerstwie z GOKSiT w Jasionówce w ramach gminnego projektu zorganizowaliśmy gminną drużynę piłkarską seniorów i kontynuowaliśmy </w:t>
      </w:r>
      <w:r w:rsidR="00F1266B">
        <w:t>udział w rozgrywkach B klasy w sezonie 2010/2011 ( runda wiosenna) oraz zgłosiliśmy drużynę do rozgrywek w sezonie 2011/2012 – dotacja 12 990 ( koordynator Leszek Zawadzki).</w:t>
      </w:r>
    </w:p>
    <w:p w:rsidR="00F1266B" w:rsidRDefault="00F1266B" w:rsidP="005B1121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Doposażyliśmy Gminne Centrum Ruchu Drogowego przy Zespole Szkolno-Przedszkolnym w Jasionówce, zakupując motorower do nauki jazdy ( pojazd egzaminacyjny).</w:t>
      </w:r>
    </w:p>
    <w:p w:rsidR="0010579D" w:rsidRPr="008755E4" w:rsidRDefault="00F1266B" w:rsidP="005B1121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Najlepszym absolwentom Szkoły Podstawowej im. Bohaterów Monte Cassino</w:t>
      </w:r>
      <w:r w:rsidR="009F7276">
        <w:t xml:space="preserve"> i Gimnazjum w Jasionówce po raz kolejny ufundowaliśmy stypendia naukowe na rok szkolny 2011/2012.</w:t>
      </w:r>
      <w:r w:rsidR="0010579D">
        <w:t xml:space="preserve"> </w:t>
      </w:r>
    </w:p>
    <w:p w:rsidR="00A40223" w:rsidRPr="00D722CF" w:rsidRDefault="00D722CF" w:rsidP="00D722CF">
      <w:p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3.  </w:t>
      </w:r>
      <w:r w:rsidR="00A40223" w:rsidRPr="00D722CF">
        <w:rPr>
          <w:rFonts w:ascii="Times New Roman" w:hAnsi="Times New Roman"/>
          <w:b/>
          <w:sz w:val="24"/>
          <w:szCs w:val="24"/>
        </w:rPr>
        <w:t xml:space="preserve">Stowarzyszenie Ziemi Jasionowskiej Pro Bogoryja w 2013 r. nie prowadziło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40223" w:rsidRPr="00D722CF">
        <w:rPr>
          <w:rFonts w:ascii="Times New Roman" w:hAnsi="Times New Roman"/>
          <w:b/>
          <w:sz w:val="24"/>
          <w:szCs w:val="24"/>
        </w:rPr>
        <w:t>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D722CF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Jasionowskiej Pro Bogoryja w 2013 roku wyniosły </w:t>
      </w:r>
      <w:r w:rsidR="00D722CF">
        <w:rPr>
          <w:rFonts w:ascii="Times New Roman" w:hAnsi="Times New Roman"/>
          <w:b/>
          <w:sz w:val="24"/>
          <w:szCs w:val="24"/>
        </w:rPr>
        <w:t>15 368,90.</w:t>
      </w:r>
    </w:p>
    <w:p w:rsidR="00D722CF" w:rsidRPr="00EF262A" w:rsidRDefault="00D722CF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Przychody finansowe: </w:t>
      </w:r>
      <w:r>
        <w:rPr>
          <w:rFonts w:ascii="Times New Roman" w:hAnsi="Times New Roman"/>
          <w:b/>
          <w:sz w:val="24"/>
          <w:szCs w:val="24"/>
        </w:rPr>
        <w:t>11,18 zł.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działalnosci statutowej</w:t>
      </w:r>
    </w:p>
    <w:p w:rsidR="009B1048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D722CF">
        <w:rPr>
          <w:b/>
        </w:rPr>
        <w:t>20</w:t>
      </w:r>
      <w:r w:rsidR="009B1048">
        <w:rPr>
          <w:b/>
        </w:rPr>
        <w:t> </w:t>
      </w:r>
      <w:r w:rsidR="00D722CF">
        <w:rPr>
          <w:b/>
        </w:rPr>
        <w:t>295</w:t>
      </w:r>
      <w:r w:rsidR="009B1048">
        <w:rPr>
          <w:b/>
        </w:rPr>
        <w:t>,17</w:t>
      </w:r>
    </w:p>
    <w:p w:rsidR="005E655A" w:rsidRPr="005E655A" w:rsidRDefault="009B1048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 xml:space="preserve">Koszty administracyjne </w:t>
      </w:r>
      <w:r w:rsidR="00257B1A">
        <w:t>–</w:t>
      </w:r>
      <w:r>
        <w:t xml:space="preserve"> </w:t>
      </w:r>
      <w:r>
        <w:rPr>
          <w:b/>
        </w:rPr>
        <w:t>173</w:t>
      </w:r>
      <w:r w:rsidR="00257B1A">
        <w:rPr>
          <w:b/>
        </w:rPr>
        <w:t>,10zł</w:t>
      </w:r>
      <w:r w:rsidR="00D722CF">
        <w:rPr>
          <w:b/>
        </w:rPr>
        <w:t xml:space="preserve"> 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 pracowników na umowę o pracę, a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CB1B7D">
        <w:rPr>
          <w:rFonts w:ascii="Times New Roman" w:hAnsi="Times New Roman"/>
          <w:b/>
          <w:sz w:val="24"/>
          <w:szCs w:val="24"/>
        </w:rPr>
        <w:t>a</w:t>
      </w:r>
      <w:r w:rsidR="00257B1A">
        <w:rPr>
          <w:rFonts w:ascii="Times New Roman" w:hAnsi="Times New Roman"/>
          <w:b/>
          <w:sz w:val="24"/>
          <w:szCs w:val="24"/>
        </w:rPr>
        <w:t xml:space="preserve"> umowy cywilnoprawne – </w:t>
      </w:r>
      <w:r w:rsidR="008C50A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osób.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</w:t>
      </w:r>
      <w:r w:rsidR="008C50A3">
        <w:rPr>
          <w:rFonts w:ascii="Times New Roman" w:hAnsi="Times New Roman"/>
          <w:b/>
          <w:sz w:val="24"/>
          <w:szCs w:val="24"/>
        </w:rPr>
        <w:t>tość aktywów na koniec roku 2011</w:t>
      </w:r>
      <w:r>
        <w:rPr>
          <w:rFonts w:ascii="Times New Roman" w:hAnsi="Times New Roman"/>
          <w:b/>
          <w:sz w:val="24"/>
          <w:szCs w:val="24"/>
        </w:rPr>
        <w:t xml:space="preserve"> wynosi </w:t>
      </w:r>
      <w:r w:rsidR="008C50A3">
        <w:rPr>
          <w:rFonts w:ascii="Times New Roman" w:hAnsi="Times New Roman"/>
          <w:b/>
          <w:sz w:val="24"/>
          <w:szCs w:val="24"/>
        </w:rPr>
        <w:t>3016.42zł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</w:t>
      </w:r>
      <w:r w:rsidR="008C50A3">
        <w:rPr>
          <w:rFonts w:ascii="Times New Roman" w:hAnsi="Times New Roman"/>
          <w:b/>
          <w:sz w:val="24"/>
          <w:szCs w:val="24"/>
        </w:rPr>
        <w:t>bowiazaniami podatkowymi za 2011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</w:t>
      </w:r>
      <w:r w:rsidR="008C50A3">
        <w:rPr>
          <w:rFonts w:ascii="Times New Roman" w:hAnsi="Times New Roman"/>
          <w:b/>
          <w:sz w:val="24"/>
          <w:szCs w:val="24"/>
        </w:rPr>
        <w:t>ne zobowiązaniami na ZUS za 2011</w:t>
      </w:r>
      <w:r>
        <w:rPr>
          <w:rFonts w:ascii="Times New Roman" w:hAnsi="Times New Roman"/>
          <w:b/>
          <w:sz w:val="24"/>
          <w:szCs w:val="24"/>
        </w:rPr>
        <w:t xml:space="preserve">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złożyło do Urzedu Skarbowego deklaracje podatkowe PIT 8AR i PIT 4R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8C50A3">
        <w:rPr>
          <w:rFonts w:ascii="Times New Roman" w:hAnsi="Times New Roman"/>
          <w:b/>
          <w:sz w:val="24"/>
          <w:szCs w:val="24"/>
        </w:rPr>
        <w:t>roku 2011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8C50A3" w:rsidRPr="008C50A3" w:rsidRDefault="008C50A3" w:rsidP="008C50A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C50A3" w:rsidRDefault="008C50A3" w:rsidP="008C50A3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44" w:rsidRDefault="00286E44" w:rsidP="00A40223">
      <w:pPr>
        <w:spacing w:after="0" w:line="240" w:lineRule="auto"/>
      </w:pPr>
      <w:r>
        <w:separator/>
      </w:r>
    </w:p>
  </w:endnote>
  <w:endnote w:type="continuationSeparator" w:id="1">
    <w:p w:rsidR="00286E44" w:rsidRDefault="00286E44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44" w:rsidRDefault="00286E44" w:rsidP="00A40223">
      <w:pPr>
        <w:spacing w:after="0" w:line="240" w:lineRule="auto"/>
      </w:pPr>
      <w:r>
        <w:separator/>
      </w:r>
    </w:p>
  </w:footnote>
  <w:footnote w:type="continuationSeparator" w:id="1">
    <w:p w:rsidR="00286E44" w:rsidRDefault="00286E44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286E44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0579D"/>
    <w:rsid w:val="00146165"/>
    <w:rsid w:val="00257B1A"/>
    <w:rsid w:val="00286E44"/>
    <w:rsid w:val="002A6777"/>
    <w:rsid w:val="003D15C7"/>
    <w:rsid w:val="00433F69"/>
    <w:rsid w:val="005B06EF"/>
    <w:rsid w:val="005B1121"/>
    <w:rsid w:val="005E655A"/>
    <w:rsid w:val="00747158"/>
    <w:rsid w:val="008C50A3"/>
    <w:rsid w:val="00956FC3"/>
    <w:rsid w:val="00992C65"/>
    <w:rsid w:val="009B1048"/>
    <w:rsid w:val="009F7276"/>
    <w:rsid w:val="00A40223"/>
    <w:rsid w:val="00B20B13"/>
    <w:rsid w:val="00BF506B"/>
    <w:rsid w:val="00C43222"/>
    <w:rsid w:val="00CB1B7D"/>
    <w:rsid w:val="00D11FD9"/>
    <w:rsid w:val="00D72013"/>
    <w:rsid w:val="00D722CF"/>
    <w:rsid w:val="00EF262A"/>
    <w:rsid w:val="00F1266B"/>
    <w:rsid w:val="00F62547"/>
    <w:rsid w:val="00FD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3</cp:revision>
  <cp:lastPrinted>2014-03-10T12:20:00Z</cp:lastPrinted>
  <dcterms:created xsi:type="dcterms:W3CDTF">2014-07-09T08:36:00Z</dcterms:created>
  <dcterms:modified xsi:type="dcterms:W3CDTF">2014-07-09T09:05:00Z</dcterms:modified>
</cp:coreProperties>
</file>